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233" w:rsidRDefault="006173B5">
      <w:pPr>
        <w:spacing w:line="240" w:lineRule="auto"/>
        <w:jc w:val="center"/>
        <w:outlineLvl w:val="1"/>
        <w:rPr>
          <w:rFonts w:ascii="Arial" w:eastAsia="Times New Roman" w:hAnsi="Arial" w:cs="Arial"/>
          <w:b/>
          <w:bCs/>
          <w:color w:val="000066"/>
          <w:sz w:val="36"/>
          <w:szCs w:val="28"/>
          <w:lang w:eastAsia="zh-CN"/>
        </w:rPr>
      </w:pPr>
      <w:r>
        <w:rPr>
          <w:rFonts w:ascii="Arial" w:eastAsia="Times New Roman" w:hAnsi="Arial" w:cs="Arial"/>
          <w:b/>
          <w:bCs/>
          <w:color w:val="000066"/>
          <w:sz w:val="36"/>
          <w:szCs w:val="28"/>
          <w:lang w:eastAsia="zh-CN"/>
        </w:rPr>
        <w:t>Call for Workshop Proposals</w:t>
      </w:r>
    </w:p>
    <w:p w:rsidR="00E75233" w:rsidRDefault="006173B5">
      <w:pPr>
        <w:spacing w:line="240" w:lineRule="auto"/>
        <w:jc w:val="both"/>
        <w:outlineLvl w:val="1"/>
        <w:rPr>
          <w:rFonts w:ascii="Arial" w:hAnsi="Arial" w:cs="Arial"/>
          <w:b/>
          <w:sz w:val="24"/>
          <w:szCs w:val="24"/>
          <w:lang w:eastAsia="zh-CN"/>
        </w:rPr>
      </w:pPr>
      <w:r>
        <w:rPr>
          <w:rFonts w:ascii="Arial" w:hAnsi="Arial" w:cs="Arial"/>
          <w:b/>
          <w:sz w:val="24"/>
          <w:szCs w:val="24"/>
        </w:rPr>
        <w:t xml:space="preserve">In conjunction with </w:t>
      </w:r>
      <w:r>
        <w:rPr>
          <w:rFonts w:ascii="Arial" w:hAnsi="Arial" w:cs="Arial" w:hint="eastAsia"/>
          <w:b/>
          <w:sz w:val="24"/>
          <w:szCs w:val="24"/>
          <w:lang w:eastAsia="zh-CN"/>
        </w:rPr>
        <w:t>t</w:t>
      </w:r>
      <w:r>
        <w:rPr>
          <w:rFonts w:ascii="Arial" w:hAnsi="Arial" w:cs="Arial"/>
          <w:b/>
          <w:sz w:val="24"/>
          <w:szCs w:val="24"/>
          <w:lang w:eastAsia="zh-CN"/>
        </w:rPr>
        <w:t>he 15th The IEEE International Conference on Internet of People (</w:t>
      </w:r>
      <w:proofErr w:type="spellStart"/>
      <w:r>
        <w:rPr>
          <w:rFonts w:ascii="Arial" w:hAnsi="Arial" w:cs="Arial"/>
          <w:b/>
          <w:sz w:val="24"/>
          <w:szCs w:val="24"/>
          <w:lang w:eastAsia="zh-CN"/>
        </w:rPr>
        <w:t>IoP</w:t>
      </w:r>
      <w:proofErr w:type="spellEnd"/>
      <w:r>
        <w:rPr>
          <w:rFonts w:ascii="Arial" w:hAnsi="Arial" w:cs="Arial" w:hint="eastAsia"/>
          <w:b/>
          <w:sz w:val="24"/>
          <w:szCs w:val="24"/>
          <w:lang w:eastAsia="zh-CN"/>
        </w:rPr>
        <w:t xml:space="preserve"> </w:t>
      </w:r>
      <w:r>
        <w:rPr>
          <w:rFonts w:ascii="Arial" w:hAnsi="Arial" w:cs="Arial"/>
          <w:b/>
          <w:sz w:val="24"/>
          <w:szCs w:val="24"/>
          <w:lang w:eastAsia="zh-CN"/>
        </w:rPr>
        <w:t>2015)</w:t>
      </w:r>
    </w:p>
    <w:p w:rsidR="00E75233" w:rsidRDefault="006173B5">
      <w:pPr>
        <w:spacing w:line="240" w:lineRule="auto"/>
        <w:jc w:val="both"/>
        <w:outlineLvl w:val="1"/>
        <w:rPr>
          <w:rFonts w:ascii="Arial" w:hAnsi="Arial" w:cs="Arial"/>
          <w:b/>
          <w:sz w:val="24"/>
          <w:szCs w:val="24"/>
        </w:rPr>
      </w:pPr>
      <w:r>
        <w:rPr>
          <w:rFonts w:ascii="Arial" w:hAnsi="Arial" w:cs="Arial"/>
          <w:b/>
          <w:sz w:val="24"/>
          <w:szCs w:val="24"/>
        </w:rPr>
        <w:t>August 10-14, 2015, Beijing, China</w:t>
      </w:r>
    </w:p>
    <w:p w:rsidR="00E75233" w:rsidRDefault="006173B5">
      <w:pPr>
        <w:spacing w:line="240" w:lineRule="auto"/>
        <w:jc w:val="both"/>
        <w:outlineLvl w:val="1"/>
        <w:rPr>
          <w:color w:val="0000FF"/>
          <w:sz w:val="24"/>
          <w:szCs w:val="24"/>
          <w:u w:val="single"/>
          <w:lang w:eastAsia="zh-CN"/>
        </w:rPr>
      </w:pPr>
      <w:r>
        <w:rPr>
          <w:rFonts w:hint="eastAsia"/>
          <w:color w:val="0000FF"/>
          <w:sz w:val="24"/>
          <w:szCs w:val="24"/>
          <w:u w:val="single"/>
          <w:lang w:eastAsia="zh-CN"/>
        </w:rPr>
        <w:t>http://www.cybermatics.org/SWC2015/IoP/IoP2015.htm</w:t>
      </w:r>
    </w:p>
    <w:p w:rsidR="00E75233" w:rsidRDefault="006173B5">
      <w:pPr>
        <w:spacing w:line="240" w:lineRule="auto"/>
        <w:jc w:val="both"/>
        <w:rPr>
          <w:rFonts w:ascii="Arial" w:hAnsi="Arial" w:cs="Arial"/>
          <w:sz w:val="24"/>
          <w:szCs w:val="20"/>
          <w:lang w:eastAsia="zh-CN"/>
        </w:rPr>
      </w:pPr>
      <w:r>
        <w:rPr>
          <w:rFonts w:ascii="Arial" w:hAnsi="Arial" w:cs="Arial"/>
          <w:sz w:val="24"/>
          <w:szCs w:val="20"/>
          <w:lang w:eastAsia="zh-CN"/>
        </w:rPr>
        <w:t xml:space="preserve">With the map of social individuals referring </w:t>
      </w:r>
      <w:r>
        <w:rPr>
          <w:rFonts w:ascii="Arial" w:hAnsi="Arial" w:cs="Arial"/>
          <w:sz w:val="24"/>
          <w:szCs w:val="20"/>
          <w:lang w:eastAsia="zh-CN"/>
        </w:rPr>
        <w:t>to people to cyber entities, Internet of People (</w:t>
      </w:r>
      <w:proofErr w:type="spellStart"/>
      <w:r>
        <w:rPr>
          <w:rFonts w:ascii="Arial" w:hAnsi="Arial" w:cs="Arial"/>
          <w:sz w:val="24"/>
          <w:szCs w:val="20"/>
          <w:lang w:eastAsia="zh-CN"/>
        </w:rPr>
        <w:t>IoP</w:t>
      </w:r>
      <w:proofErr w:type="spellEnd"/>
      <w:r>
        <w:rPr>
          <w:rFonts w:ascii="Arial" w:hAnsi="Arial" w:cs="Arial"/>
          <w:sz w:val="24"/>
          <w:szCs w:val="20"/>
          <w:lang w:eastAsia="zh-CN"/>
        </w:rPr>
        <w:t>), which focus on personal information collection, characters modeling, and a wide range of applications. Together with the Wearable Devices and Brain informatics developing, Brain Research Plan and Socia</w:t>
      </w:r>
      <w:r>
        <w:rPr>
          <w:rFonts w:ascii="Arial" w:hAnsi="Arial" w:cs="Arial"/>
          <w:sz w:val="24"/>
          <w:szCs w:val="20"/>
          <w:lang w:eastAsia="zh-CN"/>
        </w:rPr>
        <w:t xml:space="preserve">l Computing will enrich the Physical, Social, Cyber and Thinking worlds and their fusion (Hyper world). Due to the expected pervasion of </w:t>
      </w:r>
      <w:proofErr w:type="spellStart"/>
      <w:r>
        <w:rPr>
          <w:rFonts w:ascii="Arial" w:hAnsi="Arial" w:cs="Arial"/>
          <w:sz w:val="24"/>
          <w:szCs w:val="20"/>
          <w:lang w:eastAsia="zh-CN"/>
        </w:rPr>
        <w:t>IoP</w:t>
      </w:r>
      <w:proofErr w:type="spellEnd"/>
      <w:r>
        <w:rPr>
          <w:rFonts w:ascii="Arial" w:hAnsi="Arial" w:cs="Arial"/>
          <w:sz w:val="24"/>
          <w:szCs w:val="20"/>
          <w:lang w:eastAsia="zh-CN"/>
        </w:rPr>
        <w:t xml:space="preserve"> and its impacts on human activity, it will quickly become an important field and hot interdisciplinary.</w:t>
      </w:r>
    </w:p>
    <w:p w:rsidR="00E75233" w:rsidRDefault="006173B5">
      <w:pPr>
        <w:spacing w:line="240" w:lineRule="auto"/>
        <w:jc w:val="both"/>
        <w:rPr>
          <w:rFonts w:ascii="Arial" w:hAnsi="Arial" w:cs="Arial"/>
          <w:sz w:val="24"/>
          <w:szCs w:val="20"/>
          <w:lang w:eastAsia="zh-CN"/>
        </w:rPr>
      </w:pPr>
      <w:proofErr w:type="spellStart"/>
      <w:r>
        <w:rPr>
          <w:rFonts w:ascii="Arial" w:eastAsia="Times New Roman" w:hAnsi="Arial" w:cs="Arial"/>
          <w:sz w:val="24"/>
          <w:szCs w:val="20"/>
          <w:lang w:eastAsia="zh-CN"/>
        </w:rPr>
        <w:t>IoP</w:t>
      </w:r>
      <w:proofErr w:type="spell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 xml:space="preserve">2015 workshops will complement and enrich the research topics of the main conference by focusing on 1) the emerging challenges and issues related to </w:t>
      </w:r>
      <w:r>
        <w:rPr>
          <w:rFonts w:ascii="Arial" w:hAnsi="Arial" w:cs="Arial"/>
          <w:sz w:val="24"/>
          <w:szCs w:val="20"/>
          <w:lang w:eastAsia="zh-CN"/>
        </w:rPr>
        <w:t>Internet of People</w:t>
      </w:r>
      <w:r>
        <w:rPr>
          <w:rFonts w:ascii="Arial" w:eastAsia="Times New Roman" w:hAnsi="Arial" w:cs="Arial"/>
          <w:sz w:val="24"/>
          <w:szCs w:val="20"/>
          <w:lang w:eastAsia="zh-CN"/>
        </w:rPr>
        <w:t>, and b) the latest disruptive, transformative research ideas, technologies or work in pr</w:t>
      </w:r>
      <w:r>
        <w:rPr>
          <w:rFonts w:ascii="Arial" w:eastAsia="Times New Roman" w:hAnsi="Arial" w:cs="Arial"/>
          <w:sz w:val="24"/>
          <w:szCs w:val="20"/>
          <w:lang w:eastAsia="zh-CN"/>
        </w:rPr>
        <w:t>ogress. This is a unique opportunity for researchers and industry practitioners to shape the future research landscape and/or share the initial original research results and practical development experiences of ongoing work.</w:t>
      </w:r>
    </w:p>
    <w:p w:rsidR="00E75233" w:rsidRDefault="006173B5">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Workshop proposals should conta</w:t>
      </w:r>
      <w:r>
        <w:rPr>
          <w:rFonts w:ascii="Arial" w:eastAsia="Times New Roman" w:hAnsi="Arial" w:cs="Arial"/>
          <w:sz w:val="24"/>
          <w:szCs w:val="20"/>
          <w:lang w:eastAsia="zh-CN"/>
        </w:rPr>
        <w:t>in the following information:</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title of the workshop, including both full name and abbreviation</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objectives, scope, and contributions to the main conference (up to 1 page)</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short bios of the key organizers and their experience on conference/</w:t>
      </w:r>
      <w:r>
        <w:rPr>
          <w:rFonts w:ascii="Arial" w:hAnsi="Arial" w:cs="Arial" w:hint="eastAsia"/>
          <w:sz w:val="24"/>
          <w:szCs w:val="20"/>
          <w:lang w:eastAsia="zh-CN"/>
        </w:rPr>
        <w:t xml:space="preserve"> </w:t>
      </w:r>
      <w:r>
        <w:rPr>
          <w:rFonts w:ascii="Arial" w:eastAsia="Times New Roman" w:hAnsi="Arial" w:cs="Arial"/>
          <w:sz w:val="24"/>
          <w:szCs w:val="20"/>
          <w:lang w:eastAsia="zh-CN"/>
        </w:rPr>
        <w:t>works</w:t>
      </w:r>
      <w:r>
        <w:rPr>
          <w:rFonts w:ascii="Arial" w:eastAsia="Times New Roman" w:hAnsi="Arial" w:cs="Arial"/>
          <w:sz w:val="24"/>
          <w:szCs w:val="20"/>
          <w:lang w:eastAsia="zh-CN"/>
        </w:rPr>
        <w:t>hop organization</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The procedure for selecting papers, plans for dissemination (e.g., how to advertise and special issues of journals), and the expected number of participants</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A tentative list of program committee members</w:t>
      </w:r>
    </w:p>
    <w:p w:rsidR="00E75233" w:rsidRDefault="006173B5">
      <w:pPr>
        <w:numPr>
          <w:ilvl w:val="0"/>
          <w:numId w:val="1"/>
        </w:num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If the proposed workshop has been pr</w:t>
      </w:r>
      <w:r>
        <w:rPr>
          <w:rFonts w:ascii="Arial" w:eastAsia="Times New Roman" w:hAnsi="Arial" w:cs="Arial"/>
          <w:sz w:val="24"/>
          <w:szCs w:val="20"/>
          <w:lang w:eastAsia="zh-CN"/>
        </w:rPr>
        <w:t>eviously organi</w:t>
      </w:r>
      <w:r>
        <w:rPr>
          <w:rFonts w:ascii="Arial" w:hAnsi="Arial" w:cs="Arial" w:hint="eastAsia"/>
          <w:sz w:val="24"/>
          <w:szCs w:val="20"/>
          <w:lang w:eastAsia="zh-CN"/>
        </w:rPr>
        <w:t>z</w:t>
      </w:r>
      <w:r>
        <w:rPr>
          <w:rFonts w:ascii="Arial" w:eastAsia="Times New Roman" w:hAnsi="Arial" w:cs="Arial"/>
          <w:sz w:val="24"/>
          <w:szCs w:val="20"/>
          <w:lang w:eastAsia="zh-CN"/>
        </w:rPr>
        <w:t>ed, please also briefly describe its history (e.g.,</w:t>
      </w:r>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number of submissions and accepted papers, attendance.)</w:t>
      </w:r>
    </w:p>
    <w:p w:rsidR="00E75233" w:rsidRDefault="006173B5">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Workshop organizers are responsible for forming program committees, circulating call for papers, organi</w:t>
      </w:r>
      <w:r>
        <w:rPr>
          <w:rFonts w:ascii="Arial" w:hAnsi="Arial" w:cs="Arial" w:hint="eastAsia"/>
          <w:sz w:val="24"/>
          <w:szCs w:val="20"/>
          <w:lang w:eastAsia="zh-CN"/>
        </w:rPr>
        <w:t>z</w:t>
      </w:r>
      <w:r>
        <w:rPr>
          <w:rFonts w:ascii="Arial" w:eastAsia="Times New Roman" w:hAnsi="Arial" w:cs="Arial"/>
          <w:sz w:val="24"/>
          <w:szCs w:val="20"/>
          <w:lang w:eastAsia="zh-CN"/>
        </w:rPr>
        <w:t>ing submission and review, a</w:t>
      </w:r>
      <w:r>
        <w:rPr>
          <w:rFonts w:ascii="Arial" w:eastAsia="Times New Roman" w:hAnsi="Arial" w:cs="Arial"/>
          <w:sz w:val="24"/>
          <w:szCs w:val="20"/>
          <w:lang w:eastAsia="zh-CN"/>
        </w:rPr>
        <w:t xml:space="preserve">nd planning the final program. </w:t>
      </w:r>
      <w:proofErr w:type="spellStart"/>
      <w:r>
        <w:rPr>
          <w:rFonts w:ascii="Arial" w:eastAsia="Times New Roman" w:hAnsi="Arial" w:cs="Arial"/>
          <w:sz w:val="24"/>
          <w:szCs w:val="20"/>
          <w:lang w:eastAsia="zh-CN"/>
        </w:rPr>
        <w:t>IoP</w:t>
      </w:r>
      <w:proofErr w:type="spell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2015 Workshop chair will assist the organi</w:t>
      </w:r>
      <w:r>
        <w:rPr>
          <w:rFonts w:ascii="Arial" w:hAnsi="Arial" w:cs="Arial" w:hint="eastAsia"/>
          <w:sz w:val="24"/>
          <w:szCs w:val="20"/>
          <w:lang w:eastAsia="zh-CN"/>
        </w:rPr>
        <w:t>z</w:t>
      </w:r>
      <w:r>
        <w:rPr>
          <w:rFonts w:ascii="Arial" w:eastAsia="Times New Roman" w:hAnsi="Arial" w:cs="Arial"/>
          <w:sz w:val="24"/>
          <w:szCs w:val="20"/>
          <w:lang w:eastAsia="zh-CN"/>
        </w:rPr>
        <w:t xml:space="preserve">ation of workshops and ensure their quality and success. </w:t>
      </w:r>
      <w:r>
        <w:rPr>
          <w:rFonts w:ascii="Arial" w:hAnsi="Arial" w:cs="Arial" w:hint="eastAsia"/>
          <w:sz w:val="24"/>
          <w:szCs w:val="20"/>
          <w:lang w:eastAsia="zh-CN"/>
        </w:rPr>
        <w:t>T</w:t>
      </w:r>
      <w:r>
        <w:rPr>
          <w:rFonts w:ascii="Arial" w:eastAsia="Times New Roman" w:hAnsi="Arial" w:cs="Arial"/>
          <w:sz w:val="24"/>
          <w:szCs w:val="20"/>
          <w:lang w:eastAsia="zh-CN"/>
        </w:rPr>
        <w:t>he workshop organizer</w:t>
      </w:r>
      <w:r>
        <w:rPr>
          <w:rFonts w:ascii="Arial" w:hAnsi="Arial" w:cs="Arial" w:hint="eastAsia"/>
          <w:sz w:val="24"/>
          <w:szCs w:val="20"/>
          <w:lang w:eastAsia="zh-CN"/>
        </w:rPr>
        <w:t>s</w:t>
      </w:r>
      <w:r>
        <w:rPr>
          <w:rFonts w:ascii="Arial" w:eastAsia="Times New Roman" w:hAnsi="Arial" w:cs="Arial"/>
          <w:sz w:val="24"/>
          <w:szCs w:val="20"/>
          <w:lang w:eastAsia="zh-CN"/>
        </w:rPr>
        <w:t xml:space="preserve"> can send the CALL FOR PAPERS to </w:t>
      </w:r>
      <w:r>
        <w:rPr>
          <w:rFonts w:ascii="Arial" w:hAnsi="Arial" w:cs="Arial" w:hint="eastAsia"/>
          <w:sz w:val="24"/>
          <w:szCs w:val="20"/>
          <w:lang w:eastAsia="zh-CN"/>
        </w:rPr>
        <w:t xml:space="preserve">the </w:t>
      </w:r>
      <w:r>
        <w:rPr>
          <w:rFonts w:ascii="Arial" w:eastAsia="Times New Roman" w:hAnsi="Arial" w:cs="Arial"/>
          <w:sz w:val="24"/>
          <w:szCs w:val="20"/>
          <w:lang w:eastAsia="zh-CN"/>
        </w:rPr>
        <w:t>congres</w:t>
      </w:r>
      <w:r>
        <w:rPr>
          <w:rFonts w:ascii="Arial" w:hAnsi="Arial" w:cs="Arial" w:hint="eastAsia"/>
          <w:sz w:val="24"/>
          <w:szCs w:val="20"/>
          <w:lang w:eastAsia="zh-CN"/>
        </w:rPr>
        <w:t xml:space="preserve">s or </w:t>
      </w:r>
      <w:proofErr w:type="spellStart"/>
      <w:r>
        <w:rPr>
          <w:rFonts w:ascii="Arial" w:eastAsia="Times New Roman" w:hAnsi="Arial" w:cs="Arial"/>
          <w:sz w:val="24"/>
          <w:szCs w:val="20"/>
          <w:lang w:eastAsia="zh-CN"/>
        </w:rPr>
        <w:t>IoP</w:t>
      </w:r>
      <w:proofErr w:type="spellEnd"/>
      <w:r>
        <w:rPr>
          <w:rFonts w:ascii="Arial" w:eastAsia="Times New Roman" w:hAnsi="Arial" w:cs="Arial" w:hint="eastAsia"/>
          <w:sz w:val="24"/>
          <w:szCs w:val="20"/>
          <w:lang w:eastAsia="zh-CN"/>
        </w:rPr>
        <w:t xml:space="preserve"> </w:t>
      </w:r>
      <w:r>
        <w:rPr>
          <w:rFonts w:ascii="Arial" w:eastAsia="Times New Roman" w:hAnsi="Arial" w:cs="Arial"/>
          <w:sz w:val="24"/>
          <w:szCs w:val="20"/>
          <w:lang w:eastAsia="zh-CN"/>
        </w:rPr>
        <w:t>2015 Workshop chair</w:t>
      </w:r>
      <w:r>
        <w:rPr>
          <w:rFonts w:ascii="Arial" w:hAnsi="Arial" w:cs="Arial" w:hint="eastAsia"/>
          <w:sz w:val="24"/>
          <w:szCs w:val="20"/>
          <w:lang w:eastAsia="zh-CN"/>
        </w:rPr>
        <w:t>.</w:t>
      </w:r>
      <w:r>
        <w:rPr>
          <w:rFonts w:ascii="Arial" w:eastAsia="Times New Roman" w:hAnsi="Arial" w:cs="Arial"/>
          <w:sz w:val="24"/>
          <w:szCs w:val="20"/>
          <w:lang w:eastAsia="zh-CN"/>
        </w:rPr>
        <w:t xml:space="preserve"> </w:t>
      </w:r>
      <w:r>
        <w:rPr>
          <w:rFonts w:ascii="Arial" w:hAnsi="Arial" w:cs="Arial" w:hint="eastAsia"/>
          <w:sz w:val="24"/>
          <w:szCs w:val="20"/>
          <w:lang w:eastAsia="zh-CN"/>
        </w:rPr>
        <w:t xml:space="preserve">The </w:t>
      </w:r>
      <w:r>
        <w:rPr>
          <w:rFonts w:ascii="Arial" w:eastAsia="Times New Roman" w:hAnsi="Arial" w:cs="Arial"/>
          <w:sz w:val="24"/>
          <w:szCs w:val="20"/>
          <w:lang w:eastAsia="zh-CN"/>
        </w:rPr>
        <w:t>congres</w:t>
      </w:r>
      <w:r>
        <w:rPr>
          <w:rFonts w:ascii="Arial" w:hAnsi="Arial" w:cs="Arial" w:hint="eastAsia"/>
          <w:sz w:val="24"/>
          <w:szCs w:val="20"/>
          <w:lang w:eastAsia="zh-CN"/>
        </w:rPr>
        <w:t>s</w:t>
      </w:r>
      <w:r>
        <w:rPr>
          <w:rFonts w:ascii="Arial" w:eastAsia="Times New Roman" w:hAnsi="Arial" w:cs="Arial"/>
          <w:sz w:val="24"/>
          <w:szCs w:val="20"/>
          <w:lang w:eastAsia="zh-CN"/>
        </w:rPr>
        <w:t xml:space="preserve"> can build t</w:t>
      </w:r>
      <w:r>
        <w:rPr>
          <w:rFonts w:ascii="Arial" w:eastAsia="Times New Roman" w:hAnsi="Arial" w:cs="Arial"/>
          <w:sz w:val="24"/>
          <w:szCs w:val="20"/>
          <w:lang w:eastAsia="zh-CN"/>
        </w:rPr>
        <w:t>he workshop webpage on the conference</w:t>
      </w:r>
      <w:r>
        <w:rPr>
          <w:rFonts w:ascii="Arial" w:hAnsi="Arial" w:cs="Arial" w:hint="eastAsia"/>
          <w:sz w:val="24"/>
          <w:szCs w:val="20"/>
          <w:lang w:eastAsia="zh-CN"/>
        </w:rPr>
        <w:t xml:space="preserve"> </w:t>
      </w:r>
      <w:r>
        <w:rPr>
          <w:rFonts w:ascii="Arial" w:eastAsia="Times New Roman" w:hAnsi="Arial" w:cs="Arial"/>
          <w:sz w:val="24"/>
          <w:szCs w:val="20"/>
          <w:lang w:eastAsia="zh-CN"/>
        </w:rPr>
        <w:t>website.</w:t>
      </w:r>
      <w:r>
        <w:rPr>
          <w:rFonts w:ascii="Arial" w:hAnsi="Arial" w:cs="Arial" w:hint="eastAsia"/>
          <w:sz w:val="24"/>
          <w:szCs w:val="20"/>
          <w:lang w:eastAsia="zh-CN"/>
        </w:rPr>
        <w:t xml:space="preserve"> </w:t>
      </w:r>
      <w:r>
        <w:rPr>
          <w:rFonts w:ascii="Arial" w:eastAsia="Times New Roman" w:hAnsi="Arial" w:cs="Arial"/>
          <w:sz w:val="24"/>
          <w:szCs w:val="20"/>
          <w:lang w:eastAsia="zh-CN"/>
        </w:rPr>
        <w:t xml:space="preserve">The registration fees for workshops will be determined by the conference (not the workshop itself), which will be paid to the conference directly. The conference will provide workshop facilities including the </w:t>
      </w:r>
      <w:r>
        <w:rPr>
          <w:rFonts w:ascii="Arial" w:eastAsia="Times New Roman" w:hAnsi="Arial" w:cs="Arial"/>
          <w:sz w:val="24"/>
          <w:szCs w:val="20"/>
          <w:lang w:eastAsia="zh-CN"/>
        </w:rPr>
        <w:t>working notes printing, the meeting room, coffee break, lunch, proceedings, etc.</w:t>
      </w:r>
    </w:p>
    <w:p w:rsidR="00E75233" w:rsidRDefault="006173B5">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lastRenderedPageBreak/>
        <w:t>Approved workshops should strictly follow the important dates, particularly the paper status notification and camera-ready dates (refer to the rough timeline below). The paper</w:t>
      </w:r>
      <w:r>
        <w:rPr>
          <w:rFonts w:ascii="Arial" w:eastAsia="Times New Roman" w:hAnsi="Arial" w:cs="Arial"/>
          <w:sz w:val="24"/>
          <w:szCs w:val="20"/>
          <w:lang w:eastAsia="zh-CN"/>
        </w:rPr>
        <w:t xml:space="preserve"> submission deadline could be after that of the main conference so that some good papers from the main conference can be picked up by relevant workshops. However, sufficient time, e.g. 5-7 weeks, should be planned and allocated for peer reviews. Each paper</w:t>
      </w:r>
      <w:r>
        <w:rPr>
          <w:rFonts w:ascii="Arial" w:eastAsia="Times New Roman" w:hAnsi="Arial" w:cs="Arial"/>
          <w:sz w:val="24"/>
          <w:szCs w:val="20"/>
          <w:lang w:eastAsia="zh-CN"/>
        </w:rPr>
        <w:t xml:space="preserve"> should be reviewed by roughly three experts in the corresponding areas. </w:t>
      </w:r>
    </w:p>
    <w:p w:rsidR="00E75233" w:rsidRDefault="006173B5">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 xml:space="preserve">Workshop papers should be no longer than 6 pages and follow the same </w:t>
      </w:r>
      <w:r>
        <w:rPr>
          <w:rFonts w:ascii="Arial" w:hAnsi="Arial" w:cs="Arial"/>
          <w:sz w:val="24"/>
          <w:szCs w:val="20"/>
        </w:rPr>
        <w:t>Paper Submission Guidelines for the main conference papers.</w:t>
      </w:r>
      <w:r>
        <w:rPr>
          <w:rFonts w:ascii="Arial" w:hAnsi="Arial" w:cs="Arial" w:hint="eastAsia"/>
          <w:sz w:val="24"/>
          <w:szCs w:val="20"/>
          <w:lang w:eastAsia="zh-CN"/>
        </w:rPr>
        <w:t xml:space="preserve"> </w:t>
      </w:r>
      <w:r>
        <w:rPr>
          <w:rFonts w:ascii="Arial" w:hAnsi="Arial" w:cs="Arial"/>
          <w:sz w:val="24"/>
          <w:szCs w:val="20"/>
        </w:rPr>
        <w:t xml:space="preserve">Accepted workshop papers will be included in the proceedings published </w:t>
      </w:r>
      <w:r>
        <w:rPr>
          <w:rFonts w:ascii="Arial" w:eastAsia="Times New Roman" w:hAnsi="Arial" w:cs="Arial"/>
          <w:sz w:val="24"/>
          <w:szCs w:val="20"/>
          <w:lang w:eastAsia="zh-CN"/>
        </w:rPr>
        <w:t>by IEEE-CS Conference Publishing Services (submitted to the IEEE-DL and EI index).</w:t>
      </w:r>
    </w:p>
    <w:p w:rsidR="00E75233" w:rsidRDefault="006173B5">
      <w:pPr>
        <w:spacing w:line="240" w:lineRule="auto"/>
        <w:jc w:val="both"/>
        <w:rPr>
          <w:rFonts w:ascii="Arial" w:eastAsia="Times New Roman" w:hAnsi="Arial" w:cs="Arial"/>
          <w:sz w:val="24"/>
          <w:szCs w:val="20"/>
          <w:lang w:eastAsia="zh-CN"/>
        </w:rPr>
      </w:pPr>
      <w:r>
        <w:rPr>
          <w:rFonts w:ascii="Arial" w:eastAsia="Times New Roman" w:hAnsi="Arial" w:cs="Arial"/>
          <w:sz w:val="24"/>
          <w:szCs w:val="20"/>
          <w:lang w:eastAsia="zh-CN"/>
        </w:rPr>
        <w:t xml:space="preserve">Please email your stimulating workshop proposals in PDF format by </w:t>
      </w:r>
      <w:r w:rsidR="00BD30FB" w:rsidRPr="00BD30FB">
        <w:rPr>
          <w:rFonts w:ascii="Arial" w:eastAsia="Times New Roman" w:hAnsi="Arial" w:cs="Arial" w:hint="eastAsia"/>
          <w:b/>
          <w:bCs/>
          <w:sz w:val="24"/>
          <w:szCs w:val="20"/>
          <w:lang w:eastAsia="zh-CN"/>
        </w:rPr>
        <w:t>April 10</w:t>
      </w:r>
      <w:r>
        <w:rPr>
          <w:rFonts w:ascii="Arial" w:eastAsia="Times New Roman" w:hAnsi="Arial" w:cs="Arial"/>
          <w:b/>
          <w:bCs/>
          <w:sz w:val="24"/>
          <w:szCs w:val="20"/>
          <w:lang w:eastAsia="zh-CN"/>
        </w:rPr>
        <w:t>, 2015</w:t>
      </w:r>
      <w:r>
        <w:rPr>
          <w:rFonts w:ascii="Arial" w:eastAsia="Times New Roman" w:hAnsi="Arial" w:cs="Arial"/>
          <w:sz w:val="24"/>
          <w:szCs w:val="20"/>
          <w:lang w:eastAsia="zh-CN"/>
        </w:rPr>
        <w:t xml:space="preserve"> to</w:t>
      </w:r>
      <w:r>
        <w:rPr>
          <w:rFonts w:ascii="宋体" w:hAnsi="宋体" w:cs="Arial" w:hint="eastAsia"/>
          <w:sz w:val="24"/>
          <w:szCs w:val="20"/>
          <w:lang w:eastAsia="zh-CN"/>
        </w:rPr>
        <w:t xml:space="preserve"> </w:t>
      </w:r>
      <w:r>
        <w:rPr>
          <w:rFonts w:ascii="Arial" w:eastAsia="Times New Roman" w:hAnsi="Arial" w:cs="Arial"/>
          <w:sz w:val="24"/>
          <w:szCs w:val="20"/>
          <w:lang w:eastAsia="zh-CN"/>
        </w:rPr>
        <w:t>the</w:t>
      </w:r>
      <w:r>
        <w:rPr>
          <w:rFonts w:ascii="宋体" w:hAnsi="宋体" w:cs="Arial" w:hint="eastAsia"/>
          <w:sz w:val="24"/>
          <w:szCs w:val="20"/>
          <w:lang w:eastAsia="zh-CN"/>
        </w:rPr>
        <w:t xml:space="preserve"> </w:t>
      </w:r>
      <w:r>
        <w:rPr>
          <w:rFonts w:ascii="Arial" w:eastAsia="Times New Roman" w:hAnsi="Arial" w:cs="Arial"/>
          <w:sz w:val="24"/>
          <w:szCs w:val="20"/>
          <w:lang w:eastAsia="zh-CN"/>
        </w:rPr>
        <w:t>workshop co-c</w:t>
      </w:r>
      <w:r>
        <w:rPr>
          <w:rFonts w:ascii="Arial" w:eastAsia="Times New Roman" w:hAnsi="Arial" w:cs="Arial"/>
          <w:sz w:val="24"/>
          <w:szCs w:val="20"/>
          <w:lang w:eastAsia="zh-CN"/>
        </w:rPr>
        <w:t>hair:</w:t>
      </w:r>
      <w:r>
        <w:rPr>
          <w:rFonts w:ascii="宋体" w:hAnsi="宋体" w:cs="Arial" w:hint="eastAsia"/>
          <w:sz w:val="24"/>
          <w:szCs w:val="20"/>
          <w:lang w:eastAsia="zh-CN"/>
        </w:rPr>
        <w:t xml:space="preserve"> </w:t>
      </w:r>
      <w:proofErr w:type="spellStart"/>
      <w:r>
        <w:rPr>
          <w:rFonts w:ascii="Arial" w:eastAsia="Times New Roman" w:hAnsi="Arial" w:cs="Arial"/>
          <w:sz w:val="24"/>
          <w:szCs w:val="20"/>
          <w:lang w:eastAsia="zh-CN"/>
        </w:rPr>
        <w:t>Ya</w:t>
      </w:r>
      <w:proofErr w:type="spellEnd"/>
      <w:r>
        <w:rPr>
          <w:rFonts w:ascii="Arial" w:eastAsia="Times New Roman" w:hAnsi="Arial" w:cs="Arial"/>
          <w:sz w:val="24"/>
          <w:szCs w:val="20"/>
          <w:lang w:eastAsia="zh-CN"/>
        </w:rPr>
        <w:t xml:space="preserve"> Su (suya@ustb.edu.cn</w:t>
      </w:r>
      <w:r>
        <w:rPr>
          <w:rFonts w:ascii="Arial" w:hAnsi="Arial" w:cs="Arial" w:hint="eastAsia"/>
          <w:sz w:val="24"/>
          <w:szCs w:val="20"/>
          <w:lang w:eastAsia="zh-CN"/>
        </w:rPr>
        <w:t xml:space="preserve">). </w:t>
      </w:r>
      <w:r>
        <w:rPr>
          <w:rFonts w:ascii="Arial" w:eastAsia="Times New Roman" w:hAnsi="Arial" w:cs="Arial"/>
          <w:sz w:val="24"/>
          <w:szCs w:val="20"/>
          <w:lang w:eastAsia="zh-CN"/>
        </w:rPr>
        <w:t>Please use “</w:t>
      </w:r>
      <w:proofErr w:type="spellStart"/>
      <w:r>
        <w:rPr>
          <w:rFonts w:ascii="Arial" w:eastAsia="Times New Roman" w:hAnsi="Arial" w:cs="Arial"/>
          <w:b/>
          <w:sz w:val="24"/>
          <w:szCs w:val="20"/>
          <w:lang w:eastAsia="zh-CN"/>
        </w:rPr>
        <w:t>IoP</w:t>
      </w:r>
      <w:proofErr w:type="spellEnd"/>
      <w:r>
        <w:rPr>
          <w:rFonts w:ascii="Arial" w:eastAsia="Times New Roman" w:hAnsi="Arial" w:cs="Arial" w:hint="eastAsia"/>
          <w:b/>
          <w:sz w:val="24"/>
          <w:szCs w:val="20"/>
          <w:lang w:eastAsia="zh-CN"/>
        </w:rPr>
        <w:t xml:space="preserve"> </w:t>
      </w:r>
      <w:r>
        <w:rPr>
          <w:rFonts w:ascii="Arial" w:eastAsia="Times New Roman" w:hAnsi="Arial" w:cs="Arial"/>
          <w:b/>
          <w:sz w:val="24"/>
          <w:szCs w:val="20"/>
          <w:lang w:eastAsia="zh-CN"/>
        </w:rPr>
        <w:t>2015</w:t>
      </w:r>
      <w:r>
        <w:rPr>
          <w:rFonts w:ascii="Arial" w:eastAsia="Times New Roman" w:hAnsi="Arial" w:cs="Arial"/>
          <w:sz w:val="24"/>
          <w:szCs w:val="20"/>
          <w:lang w:eastAsia="zh-CN"/>
        </w:rPr>
        <w:t xml:space="preserve"> </w:t>
      </w:r>
      <w:r>
        <w:rPr>
          <w:rFonts w:ascii="Arial" w:eastAsia="Times New Roman" w:hAnsi="Arial" w:cs="Arial"/>
          <w:b/>
          <w:bCs/>
          <w:sz w:val="24"/>
          <w:szCs w:val="20"/>
          <w:lang w:eastAsia="zh-CN"/>
        </w:rPr>
        <w:t>workshop proposal</w:t>
      </w:r>
      <w:r>
        <w:rPr>
          <w:rFonts w:ascii="Arial" w:eastAsia="Times New Roman" w:hAnsi="Arial" w:cs="Arial"/>
          <w:sz w:val="24"/>
          <w:szCs w:val="20"/>
          <w:lang w:eastAsia="zh-CN"/>
        </w:rPr>
        <w:t>” as the email subject.</w:t>
      </w:r>
    </w:p>
    <w:bookmarkStart w:id="0" w:name="_GoBack"/>
    <w:bookmarkEnd w:id="0"/>
    <w:p w:rsidR="00E75233" w:rsidRDefault="006173B5">
      <w:pPr>
        <w:spacing w:line="240" w:lineRule="auto"/>
        <w:jc w:val="both"/>
        <w:rPr>
          <w:rFonts w:ascii="Arial" w:eastAsia="Times New Roman" w:hAnsi="Arial" w:cs="Arial"/>
          <w:color w:val="000066"/>
          <w:sz w:val="24"/>
          <w:szCs w:val="19"/>
          <w:lang w:eastAsia="zh-CN"/>
        </w:rPr>
      </w:pPr>
      <w:r>
        <w:rPr>
          <w:rFonts w:ascii="Arial" w:eastAsia="Times New Roman" w:hAnsi="Arial" w:cs="Arial"/>
          <w:color w:val="000066"/>
          <w:sz w:val="24"/>
          <w:szCs w:val="19"/>
          <w:lang w:eastAsia="zh-CN"/>
        </w:rPr>
      </w:r>
      <w:r>
        <w:rPr>
          <w:rFonts w:ascii="Arial" w:eastAsia="Times New Roman" w:hAnsi="Arial" w:cs="Arial"/>
          <w:color w:val="000066"/>
          <w:sz w:val="24"/>
          <w:szCs w:val="19"/>
          <w:lang w:eastAsia="zh-CN"/>
        </w:rPr>
        <w:pict>
          <v:rect id="Rectangle 1" o:spid="_x0000_s1026" style="width:453.5pt;height:.75pt;mso-left-percent:-10001;mso-top-percent:-10001;mso-position-horizontal:absolute;mso-position-horizontal-relative:char;mso-position-vertical:absolute;mso-position-vertical-relative:line;mso-left-percent:-10001;mso-top-percent:-10001" o:preferrelative="t" fillcolor="#a0a0a0" stroked="f">
            <o:lock v:ext="edit" rotation="t"/>
            <w10:anchorlock/>
          </v:rect>
        </w:pict>
      </w:r>
    </w:p>
    <w:p w:rsidR="00E75233" w:rsidRDefault="006173B5">
      <w:pPr>
        <w:spacing w:line="240" w:lineRule="auto"/>
        <w:jc w:val="both"/>
        <w:outlineLvl w:val="1"/>
        <w:rPr>
          <w:rFonts w:ascii="Arial" w:eastAsia="Times New Roman" w:hAnsi="Arial" w:cs="Arial"/>
          <w:b/>
          <w:bCs/>
          <w:sz w:val="24"/>
          <w:szCs w:val="20"/>
          <w:lang w:eastAsia="zh-CN"/>
        </w:rPr>
      </w:pPr>
      <w:r>
        <w:rPr>
          <w:rFonts w:ascii="Arial" w:eastAsia="Times New Roman" w:hAnsi="Arial" w:cs="Arial"/>
          <w:b/>
          <w:bCs/>
          <w:sz w:val="24"/>
          <w:szCs w:val="20"/>
          <w:lang w:eastAsia="zh-CN"/>
        </w:rPr>
        <w:t xml:space="preserve">Important Dates for </w:t>
      </w:r>
      <w:proofErr w:type="spellStart"/>
      <w:r>
        <w:rPr>
          <w:rFonts w:ascii="Arial" w:hAnsi="Arial" w:cs="Arial" w:hint="eastAsia"/>
          <w:b/>
          <w:bCs/>
          <w:sz w:val="24"/>
          <w:szCs w:val="20"/>
          <w:lang w:eastAsia="zh-CN"/>
        </w:rPr>
        <w:t>IoP</w:t>
      </w:r>
      <w:proofErr w:type="spellEnd"/>
      <w:r>
        <w:rPr>
          <w:rFonts w:ascii="Arial" w:hAnsi="Arial" w:cs="Arial" w:hint="eastAsia"/>
          <w:b/>
          <w:bCs/>
          <w:sz w:val="24"/>
          <w:szCs w:val="20"/>
          <w:lang w:eastAsia="zh-CN"/>
        </w:rPr>
        <w:t xml:space="preserve"> </w:t>
      </w:r>
      <w:r>
        <w:rPr>
          <w:rFonts w:ascii="Arial" w:eastAsia="Times New Roman" w:hAnsi="Arial" w:cs="Arial"/>
          <w:b/>
          <w:bCs/>
          <w:sz w:val="24"/>
          <w:szCs w:val="20"/>
          <w:lang w:eastAsia="zh-CN"/>
        </w:rPr>
        <w:t>2015 Workshops</w:t>
      </w:r>
    </w:p>
    <w:tbl>
      <w:tblPr>
        <w:tblW w:w="8840" w:type="dxa"/>
        <w:tblBorders>
          <w:top w:val="single" w:sz="6" w:space="0" w:color="0099CC"/>
          <w:left w:val="single" w:sz="6" w:space="0" w:color="0099CC"/>
          <w:bottom w:val="single" w:sz="6" w:space="0" w:color="0099CC"/>
          <w:right w:val="single" w:sz="6" w:space="0" w:color="0099CC"/>
        </w:tblBorders>
        <w:tblLayout w:type="fixed"/>
        <w:tblCellMar>
          <w:top w:w="15" w:type="dxa"/>
          <w:left w:w="15" w:type="dxa"/>
          <w:bottom w:w="15" w:type="dxa"/>
          <w:right w:w="15" w:type="dxa"/>
        </w:tblCellMar>
        <w:tblLook w:val="04A0" w:firstRow="1" w:lastRow="0" w:firstColumn="1" w:lastColumn="0" w:noHBand="0" w:noVBand="1"/>
      </w:tblPr>
      <w:tblGrid>
        <w:gridCol w:w="5564"/>
        <w:gridCol w:w="3276"/>
      </w:tblGrid>
      <w:tr w:rsidR="00E75233">
        <w:tc>
          <w:tcPr>
            <w:tcW w:w="5564" w:type="dxa"/>
            <w:shd w:val="clear" w:color="auto" w:fill="EEFFFF"/>
            <w:tcMar>
              <w:top w:w="15" w:type="dxa"/>
              <w:left w:w="150" w:type="dxa"/>
              <w:bottom w:w="15" w:type="dxa"/>
              <w:right w:w="15" w:type="dxa"/>
            </w:tcMar>
          </w:tcPr>
          <w:p w:rsidR="00E75233" w:rsidRDefault="006173B5">
            <w:pPr>
              <w:jc w:val="both"/>
              <w:rPr>
                <w:sz w:val="24"/>
                <w:szCs w:val="24"/>
              </w:rPr>
            </w:pPr>
            <w:r>
              <w:rPr>
                <w:rFonts w:ascii="Arial" w:hAnsi="Arial" w:cs="Arial"/>
              </w:rPr>
              <w:t>Call for Workshop Proposals:</w:t>
            </w:r>
          </w:p>
        </w:tc>
        <w:tc>
          <w:tcPr>
            <w:tcW w:w="3276" w:type="dxa"/>
            <w:shd w:val="clear" w:color="auto" w:fill="EEFFFF"/>
            <w:tcMar>
              <w:top w:w="15" w:type="dxa"/>
              <w:left w:w="150" w:type="dxa"/>
              <w:bottom w:w="15" w:type="dxa"/>
              <w:right w:w="15" w:type="dxa"/>
            </w:tcMar>
          </w:tcPr>
          <w:p w:rsidR="00E75233" w:rsidRDefault="006173B5">
            <w:pPr>
              <w:rPr>
                <w:rFonts w:ascii="Times New Roman" w:hAnsi="Times New Roman"/>
                <w:sz w:val="24"/>
                <w:szCs w:val="24"/>
                <w:lang w:eastAsia="zh-CN"/>
              </w:rPr>
            </w:pPr>
            <w:r>
              <w:rPr>
                <w:rFonts w:ascii="Arial" w:hAnsi="Arial" w:cs="Arial"/>
              </w:rPr>
              <w:t xml:space="preserve">Dec. 1, 2014 </w:t>
            </w:r>
            <w:r w:rsidR="00BD30FB">
              <w:rPr>
                <w:rFonts w:ascii="Arial" w:hAnsi="Arial" w:cs="Arial"/>
              </w:rPr>
              <w:t>–</w:t>
            </w:r>
            <w:r>
              <w:rPr>
                <w:rFonts w:ascii="Arial" w:hAnsi="Arial" w:cs="Arial"/>
              </w:rPr>
              <w:t xml:space="preserve"> </w:t>
            </w:r>
            <w:r w:rsidR="00BD30FB">
              <w:rPr>
                <w:rFonts w:ascii="Arial" w:hAnsi="Arial" w:cs="Arial" w:hint="eastAsia"/>
                <w:lang w:eastAsia="zh-CN"/>
              </w:rPr>
              <w:t>April 10</w:t>
            </w:r>
            <w:r>
              <w:rPr>
                <w:rFonts w:ascii="Arial" w:hAnsi="Arial" w:cs="Arial"/>
              </w:rPr>
              <w:t>, 2015</w:t>
            </w:r>
          </w:p>
        </w:tc>
      </w:tr>
      <w:tr w:rsidR="00E75233" w:rsidRPr="006173B5">
        <w:tc>
          <w:tcPr>
            <w:tcW w:w="5564" w:type="dxa"/>
            <w:shd w:val="clear" w:color="auto" w:fill="EEFFFF"/>
            <w:tcMar>
              <w:top w:w="15" w:type="dxa"/>
              <w:left w:w="150" w:type="dxa"/>
              <w:bottom w:w="15" w:type="dxa"/>
              <w:right w:w="15" w:type="dxa"/>
            </w:tcMar>
          </w:tcPr>
          <w:p w:rsidR="00E75233" w:rsidRDefault="006173B5">
            <w:pPr>
              <w:jc w:val="both"/>
              <w:rPr>
                <w:sz w:val="24"/>
                <w:szCs w:val="24"/>
              </w:rPr>
            </w:pPr>
            <w:r>
              <w:rPr>
                <w:rFonts w:ascii="Arial" w:hAnsi="Arial" w:cs="Arial"/>
              </w:rPr>
              <w:t>Workshop Proposal Acceptance/Rejection Notification:</w:t>
            </w:r>
          </w:p>
        </w:tc>
        <w:tc>
          <w:tcPr>
            <w:tcW w:w="3276" w:type="dxa"/>
            <w:shd w:val="clear" w:color="auto" w:fill="EEFFFF"/>
            <w:tcMar>
              <w:top w:w="15" w:type="dxa"/>
              <w:left w:w="150" w:type="dxa"/>
              <w:bottom w:w="15" w:type="dxa"/>
              <w:right w:w="15" w:type="dxa"/>
            </w:tcMar>
          </w:tcPr>
          <w:p w:rsidR="00E75233" w:rsidRPr="006173B5" w:rsidRDefault="006173B5">
            <w:pPr>
              <w:rPr>
                <w:rFonts w:ascii="Arial" w:hAnsi="Arial" w:cs="Arial"/>
              </w:rPr>
            </w:pPr>
            <w:r w:rsidRPr="006173B5">
              <w:rPr>
                <w:rFonts w:ascii="Arial" w:hAnsi="Arial" w:cs="Arial"/>
              </w:rPr>
              <w:t>Within 1 week after Proposal Submission</w:t>
            </w:r>
          </w:p>
        </w:tc>
      </w:tr>
      <w:tr w:rsidR="00E75233">
        <w:tc>
          <w:tcPr>
            <w:tcW w:w="5564" w:type="dxa"/>
            <w:shd w:val="clear" w:color="auto" w:fill="EEFFFF"/>
            <w:tcMar>
              <w:top w:w="15" w:type="dxa"/>
              <w:left w:w="150" w:type="dxa"/>
              <w:bottom w:w="15" w:type="dxa"/>
              <w:right w:w="15" w:type="dxa"/>
            </w:tcMar>
          </w:tcPr>
          <w:p w:rsidR="00E75233" w:rsidRDefault="006173B5">
            <w:pPr>
              <w:jc w:val="both"/>
              <w:rPr>
                <w:sz w:val="24"/>
                <w:szCs w:val="24"/>
              </w:rPr>
            </w:pPr>
            <w:r>
              <w:rPr>
                <w:rFonts w:ascii="Arial" w:hAnsi="Arial" w:cs="Arial"/>
              </w:rPr>
              <w:t xml:space="preserve">Paper Submission Deadline, </w:t>
            </w:r>
            <w:r>
              <w:rPr>
                <w:rFonts w:ascii="Arial" w:hAnsi="Arial" w:cs="Arial"/>
              </w:rPr>
              <w:t>Notification, Camera-ready Manuscripts</w:t>
            </w:r>
          </w:p>
        </w:tc>
        <w:tc>
          <w:tcPr>
            <w:tcW w:w="3276" w:type="dxa"/>
            <w:shd w:val="clear" w:color="auto" w:fill="EEFFFF"/>
            <w:tcMar>
              <w:top w:w="15" w:type="dxa"/>
              <w:left w:w="150" w:type="dxa"/>
              <w:bottom w:w="15" w:type="dxa"/>
              <w:right w:w="15" w:type="dxa"/>
            </w:tcMar>
            <w:vAlign w:val="center"/>
          </w:tcPr>
          <w:p w:rsidR="00E75233" w:rsidRDefault="006173B5">
            <w:pPr>
              <w:rPr>
                <w:sz w:val="24"/>
                <w:szCs w:val="24"/>
              </w:rPr>
            </w:pPr>
            <w:r>
              <w:rPr>
                <w:rFonts w:ascii="Arial" w:hAnsi="Arial" w:cs="Arial"/>
              </w:rPr>
              <w:t>To be decided by individual workshops</w:t>
            </w:r>
          </w:p>
        </w:tc>
      </w:tr>
      <w:tr w:rsidR="00E75233">
        <w:trPr>
          <w:trHeight w:val="324"/>
        </w:trPr>
        <w:tc>
          <w:tcPr>
            <w:tcW w:w="5564" w:type="dxa"/>
            <w:shd w:val="clear" w:color="auto" w:fill="EEFFFF"/>
            <w:tcMar>
              <w:top w:w="15" w:type="dxa"/>
              <w:left w:w="150" w:type="dxa"/>
              <w:bottom w:w="15" w:type="dxa"/>
              <w:right w:w="15" w:type="dxa"/>
            </w:tcMar>
          </w:tcPr>
          <w:p w:rsidR="00E75233" w:rsidRDefault="006173B5">
            <w:pPr>
              <w:jc w:val="both"/>
              <w:rPr>
                <w:sz w:val="24"/>
                <w:szCs w:val="24"/>
              </w:rPr>
            </w:pPr>
            <w:r>
              <w:rPr>
                <w:rFonts w:ascii="Arial" w:hAnsi="Arial" w:cs="Arial"/>
              </w:rPr>
              <w:t>All Workshops’ Final Camera-ready Papers Due:</w:t>
            </w:r>
          </w:p>
        </w:tc>
        <w:tc>
          <w:tcPr>
            <w:tcW w:w="3276" w:type="dxa"/>
            <w:shd w:val="clear" w:color="auto" w:fill="EEFFFF"/>
            <w:tcMar>
              <w:top w:w="15" w:type="dxa"/>
              <w:left w:w="150" w:type="dxa"/>
              <w:bottom w:w="15" w:type="dxa"/>
              <w:right w:w="15" w:type="dxa"/>
            </w:tcMar>
          </w:tcPr>
          <w:p w:rsidR="00E75233" w:rsidRDefault="006173B5">
            <w:pPr>
              <w:rPr>
                <w:sz w:val="24"/>
                <w:szCs w:val="24"/>
              </w:rPr>
            </w:pPr>
            <w:r>
              <w:rPr>
                <w:rFonts w:ascii="Arial" w:hAnsi="Arial" w:cs="Arial"/>
              </w:rPr>
              <w:t>June 10, 2015</w:t>
            </w:r>
          </w:p>
        </w:tc>
      </w:tr>
    </w:tbl>
    <w:p w:rsidR="00E75233" w:rsidRDefault="00E75233">
      <w:pPr>
        <w:spacing w:line="240" w:lineRule="auto"/>
        <w:jc w:val="both"/>
        <w:rPr>
          <w:rFonts w:ascii="Arial" w:hAnsi="Arial" w:cs="Arial"/>
          <w:sz w:val="24"/>
        </w:rPr>
      </w:pPr>
    </w:p>
    <w:p w:rsidR="00E75233" w:rsidRDefault="00E75233"/>
    <w:sectPr w:rsidR="00E75233">
      <w:pgSz w:w="11906" w:h="16838"/>
      <w:pgMar w:top="1440" w:right="1418" w:bottom="1440"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B15F0"/>
    <w:multiLevelType w:val="multilevel"/>
    <w:tmpl w:val="400B15F0"/>
    <w:lvl w:ilvl="0">
      <w:start w:val="1"/>
      <w:numFmt w:val="bullet"/>
      <w:lvlText w:val=""/>
      <w:lvlJc w:val="left"/>
      <w:pPr>
        <w:tabs>
          <w:tab w:val="left" w:pos="360"/>
        </w:tabs>
        <w:ind w:left="360" w:hanging="360"/>
      </w:pPr>
      <w:rPr>
        <w:rFonts w:ascii="Symbol" w:hAnsi="Symbol" w:hint="default"/>
        <w:sz w:val="20"/>
      </w:rPr>
    </w:lvl>
    <w:lvl w:ilvl="1" w:tentative="1">
      <w:start w:val="1"/>
      <w:numFmt w:val="bullet"/>
      <w:lvlText w:val="o"/>
      <w:lvlJc w:val="left"/>
      <w:pPr>
        <w:tabs>
          <w:tab w:val="left" w:pos="1080"/>
        </w:tabs>
        <w:ind w:left="1080" w:hanging="360"/>
      </w:pPr>
      <w:rPr>
        <w:rFonts w:ascii="Courier New" w:hAnsi="Courier New" w:hint="default"/>
        <w:sz w:val="20"/>
      </w:rPr>
    </w:lvl>
    <w:lvl w:ilvl="2" w:tentative="1">
      <w:start w:val="1"/>
      <w:numFmt w:val="bullet"/>
      <w:lvlText w:val=""/>
      <w:lvlJc w:val="left"/>
      <w:pPr>
        <w:tabs>
          <w:tab w:val="left" w:pos="1800"/>
        </w:tabs>
        <w:ind w:left="1800" w:hanging="360"/>
      </w:pPr>
      <w:rPr>
        <w:rFonts w:ascii="Wingdings" w:hAnsi="Wingdings" w:hint="default"/>
        <w:sz w:val="20"/>
      </w:rPr>
    </w:lvl>
    <w:lvl w:ilvl="3" w:tentative="1">
      <w:start w:val="1"/>
      <w:numFmt w:val="bullet"/>
      <w:lvlText w:val=""/>
      <w:lvlJc w:val="left"/>
      <w:pPr>
        <w:tabs>
          <w:tab w:val="left" w:pos="2520"/>
        </w:tabs>
        <w:ind w:left="2520" w:hanging="360"/>
      </w:pPr>
      <w:rPr>
        <w:rFonts w:ascii="Wingdings" w:hAnsi="Wingdings" w:hint="default"/>
        <w:sz w:val="20"/>
      </w:rPr>
    </w:lvl>
    <w:lvl w:ilvl="4" w:tentative="1">
      <w:start w:val="1"/>
      <w:numFmt w:val="bullet"/>
      <w:lvlText w:val=""/>
      <w:lvlJc w:val="left"/>
      <w:pPr>
        <w:tabs>
          <w:tab w:val="left" w:pos="3240"/>
        </w:tabs>
        <w:ind w:left="3240" w:hanging="360"/>
      </w:pPr>
      <w:rPr>
        <w:rFonts w:ascii="Wingdings" w:hAnsi="Wingdings" w:hint="default"/>
        <w:sz w:val="20"/>
      </w:rPr>
    </w:lvl>
    <w:lvl w:ilvl="5" w:tentative="1">
      <w:start w:val="1"/>
      <w:numFmt w:val="bullet"/>
      <w:lvlText w:val=""/>
      <w:lvlJc w:val="left"/>
      <w:pPr>
        <w:tabs>
          <w:tab w:val="left" w:pos="3960"/>
        </w:tabs>
        <w:ind w:left="3960" w:hanging="360"/>
      </w:pPr>
      <w:rPr>
        <w:rFonts w:ascii="Wingdings" w:hAnsi="Wingdings" w:hint="default"/>
        <w:sz w:val="20"/>
      </w:rPr>
    </w:lvl>
    <w:lvl w:ilvl="6" w:tentative="1">
      <w:start w:val="1"/>
      <w:numFmt w:val="bullet"/>
      <w:lvlText w:val=""/>
      <w:lvlJc w:val="left"/>
      <w:pPr>
        <w:tabs>
          <w:tab w:val="left" w:pos="4680"/>
        </w:tabs>
        <w:ind w:left="4680" w:hanging="360"/>
      </w:pPr>
      <w:rPr>
        <w:rFonts w:ascii="Wingdings" w:hAnsi="Wingdings" w:hint="default"/>
        <w:sz w:val="20"/>
      </w:rPr>
    </w:lvl>
    <w:lvl w:ilvl="7" w:tentative="1">
      <w:start w:val="1"/>
      <w:numFmt w:val="bullet"/>
      <w:lvlText w:val=""/>
      <w:lvlJc w:val="left"/>
      <w:pPr>
        <w:tabs>
          <w:tab w:val="left" w:pos="5400"/>
        </w:tabs>
        <w:ind w:left="5400" w:hanging="360"/>
      </w:pPr>
      <w:rPr>
        <w:rFonts w:ascii="Wingdings" w:hAnsi="Wingdings" w:hint="default"/>
        <w:sz w:val="20"/>
      </w:rPr>
    </w:lvl>
    <w:lvl w:ilvl="8" w:tentative="1">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A03"/>
    <w:rsid w:val="00222E07"/>
    <w:rsid w:val="00256661"/>
    <w:rsid w:val="0039664B"/>
    <w:rsid w:val="0055704D"/>
    <w:rsid w:val="006173B5"/>
    <w:rsid w:val="00647A03"/>
    <w:rsid w:val="007D172A"/>
    <w:rsid w:val="007F3916"/>
    <w:rsid w:val="009E4D98"/>
    <w:rsid w:val="00A9745B"/>
    <w:rsid w:val="00BB4FA9"/>
    <w:rsid w:val="00BD30FB"/>
    <w:rsid w:val="00BF35E8"/>
    <w:rsid w:val="00DF4582"/>
    <w:rsid w:val="00E75233"/>
    <w:rsid w:val="00E972AC"/>
    <w:rsid w:val="00F866DE"/>
    <w:rsid w:val="00FC276A"/>
    <w:rsid w:val="11D413CD"/>
    <w:rsid w:val="1C9D44BE"/>
    <w:rsid w:val="1DAD243E"/>
    <w:rsid w:val="26F30F76"/>
    <w:rsid w:val="2BD94BFC"/>
    <w:rsid w:val="3D2C126C"/>
    <w:rsid w:val="45834899"/>
    <w:rsid w:val="4F825D43"/>
    <w:rsid w:val="585070F0"/>
    <w:rsid w:val="666E2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semiHidden="0" w:uiPriority="99"/>
    <w:lsdException w:name="No List" w:uiPriority="99"/>
    <w:lsdException w:name="Outline List 1" w:uiPriority="99"/>
    <w:lsdException w:name="Outline List 2" w:uiPriority="99"/>
    <w:lsdException w:name="Outline List 3"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Calibri" w:hAnsi="Calibri"/>
      <w:sz w:val="22"/>
      <w:szCs w:val="22"/>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100" w:beforeAutospacing="1" w:after="100" w:afterAutospacing="1"/>
    </w:pPr>
    <w:rPr>
      <w:rFonts w:ascii="宋体" w:hAnsi="宋体" w:cs="宋体"/>
      <w:sz w:val="24"/>
      <w:szCs w:val="24"/>
    </w:rPr>
  </w:style>
  <w:style w:type="character" w:styleId="a6">
    <w:name w:val="Strong"/>
    <w:uiPriority w:val="22"/>
    <w:qFormat/>
    <w:rPr>
      <w:b/>
      <w:bCs/>
    </w:rPr>
  </w:style>
  <w:style w:type="character" w:styleId="a7">
    <w:name w:val="Hyperlink"/>
    <w:uiPriority w:val="99"/>
    <w:unhideWhenUsed/>
    <w:rPr>
      <w:color w:val="0000FF"/>
      <w:u w:val="single"/>
    </w:rPr>
  </w:style>
  <w:style w:type="character" w:customStyle="1" w:styleId="apple-converted-space">
    <w:name w:val="apple-converted-space"/>
    <w:basedOn w:val="a0"/>
  </w:style>
  <w:style w:type="character" w:customStyle="1" w:styleId="1Char">
    <w:name w:val="标题 1 Char"/>
    <w:link w:val="1"/>
    <w:uiPriority w:val="9"/>
    <w:rPr>
      <w:b/>
      <w:bCs/>
      <w:kern w:val="44"/>
      <w:sz w:val="44"/>
      <w:szCs w:val="44"/>
    </w:rPr>
  </w:style>
  <w:style w:type="character" w:customStyle="1" w:styleId="Char0">
    <w:name w:val="页眉 Char"/>
    <w:link w:val="a4"/>
    <w:uiPriority w:val="99"/>
    <w:rPr>
      <w:sz w:val="18"/>
      <w:szCs w:val="18"/>
    </w:rPr>
  </w:style>
  <w:style w:type="character" w:customStyle="1" w:styleId="Char">
    <w:name w:val="页脚 Char"/>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597</Words>
  <Characters>3409</Characters>
  <Application>Microsoft Office Word</Application>
  <DocSecurity>0</DocSecurity>
  <Lines>28</Lines>
  <Paragraphs>7</Paragraphs>
  <ScaleCrop>false</ScaleCrop>
  <Company>Microsoft</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Workshop Proposals</dc:title>
  <dc:creator>USER</dc:creator>
  <cp:lastModifiedBy>1</cp:lastModifiedBy>
  <cp:revision>4</cp:revision>
  <cp:lastPrinted>2015-03-24T01:30:00Z</cp:lastPrinted>
  <dcterms:created xsi:type="dcterms:W3CDTF">2014-12-08T16:14:00Z</dcterms:created>
  <dcterms:modified xsi:type="dcterms:W3CDTF">2015-03-24T01:30:00Z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